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FE2" w:rsidRDefault="00010CE7">
      <w:pPr>
        <w:rPr>
          <w:b/>
        </w:rPr>
      </w:pPr>
      <w:r w:rsidRPr="00010CE7">
        <w:rPr>
          <w:b/>
        </w:rPr>
        <w:t>Odpověď na žádost o poskytnutí informace ze dne 18.</w:t>
      </w:r>
      <w:r>
        <w:rPr>
          <w:b/>
        </w:rPr>
        <w:t xml:space="preserve"> </w:t>
      </w:r>
      <w:r w:rsidRPr="00010CE7">
        <w:rPr>
          <w:b/>
        </w:rPr>
        <w:t>8.</w:t>
      </w:r>
      <w:r>
        <w:rPr>
          <w:b/>
        </w:rPr>
        <w:t xml:space="preserve"> </w:t>
      </w:r>
      <w:r w:rsidRPr="00010CE7">
        <w:rPr>
          <w:b/>
        </w:rPr>
        <w:t xml:space="preserve">2019 </w:t>
      </w:r>
      <w:r>
        <w:rPr>
          <w:b/>
        </w:rPr>
        <w:t xml:space="preserve">: </w:t>
      </w:r>
    </w:p>
    <w:p w:rsidR="00010CE7" w:rsidRDefault="00010CE7" w:rsidP="00010CE7">
      <w:pPr>
        <w:tabs>
          <w:tab w:val="left" w:pos="0"/>
          <w:tab w:val="left" w:pos="1560"/>
          <w:tab w:val="left" w:pos="3686"/>
          <w:tab w:val="left" w:pos="7371"/>
        </w:tabs>
        <w:spacing w:after="120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Oznamujeme, že s</w:t>
      </w:r>
      <w:r>
        <w:rPr>
          <w:bCs/>
          <w:color w:val="000000"/>
          <w:sz w:val="24"/>
          <w:szCs w:val="24"/>
          <w:shd w:val="clear" w:color="auto" w:fill="FFFFFF"/>
        </w:rPr>
        <w:t xml:space="preserve">ubjekt </w:t>
      </w: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Domistav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 CZ a.s., se sídlem Foersterova 897, 500 02 Hradec Králové, IČO: 27481107 a subjekt </w:t>
      </w: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Domistav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 HK s.r.o. se sídlem Foersterova 897, 500 02 Hradec Králové, IČO: 26007177 v minulosti </w:t>
      </w:r>
      <w:r w:rsidRPr="00DE771B">
        <w:rPr>
          <w:bCs/>
          <w:color w:val="000000"/>
          <w:sz w:val="24"/>
          <w:szCs w:val="24"/>
          <w:u w:val="single"/>
          <w:shd w:val="clear" w:color="auto" w:fill="FFFFFF"/>
        </w:rPr>
        <w:t>nepodal</w:t>
      </w:r>
      <w:r>
        <w:rPr>
          <w:bCs/>
          <w:color w:val="000000"/>
          <w:sz w:val="24"/>
          <w:szCs w:val="24"/>
          <w:shd w:val="clear" w:color="auto" w:fill="FFFFFF"/>
        </w:rPr>
        <w:t xml:space="preserve"> vůči Obci Rabštejnská Lhota nabí</w:t>
      </w:r>
      <w:r>
        <w:rPr>
          <w:bCs/>
          <w:color w:val="000000"/>
          <w:sz w:val="24"/>
          <w:szCs w:val="24"/>
          <w:shd w:val="clear" w:color="auto" w:fill="FFFFFF"/>
        </w:rPr>
        <w:t xml:space="preserve">dku ve smyslu veřejných zakázek a ani ji není známo obdržení z minulosti. </w:t>
      </w:r>
    </w:p>
    <w:p w:rsidR="00010CE7" w:rsidRDefault="00010CE7">
      <w:bookmarkStart w:id="0" w:name="_GoBack"/>
      <w:bookmarkEnd w:id="0"/>
    </w:p>
    <w:p w:rsidR="00010CE7" w:rsidRDefault="00010CE7">
      <w:r>
        <w:t xml:space="preserve">Vyřizuje: Michaela Charvátová – starostka </w:t>
      </w:r>
    </w:p>
    <w:p w:rsidR="00010CE7" w:rsidRPr="00010CE7" w:rsidRDefault="00010CE7"/>
    <w:sectPr w:rsidR="00010CE7" w:rsidRPr="00010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CE7"/>
    <w:rsid w:val="00010CE7"/>
    <w:rsid w:val="000E5A2C"/>
    <w:rsid w:val="00EC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050A1-9C66-45CC-93E2-97F8DE78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2019-08-21T12:22:00Z</dcterms:created>
  <dcterms:modified xsi:type="dcterms:W3CDTF">2019-08-21T12:28:00Z</dcterms:modified>
</cp:coreProperties>
</file>